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25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62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Протокол собрания </w:t>
      </w:r>
      <w:r>
        <w:rPr>
          <w:sz w:val="28"/>
          <w:szCs w:val="28"/>
        </w:rPr>
      </w:r>
    </w:p>
    <w:p>
      <w:pPr>
        <w:pStyle w:val="62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Попечительского совета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25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</w:t>
      </w:r>
      <w:r>
        <w:rPr>
          <w:sz w:val="28"/>
          <w:szCs w:val="28"/>
        </w:rPr>
        <w:t xml:space="preserve">.04</w:t>
      </w:r>
      <w:r>
        <w:rPr>
          <w:sz w:val="28"/>
          <w:szCs w:val="28"/>
        </w:rPr>
        <w:t xml:space="preserve">.2023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г.</w:t>
        <w:tab/>
        <w:tab/>
        <w:tab/>
        <w:tab/>
        <w:tab/>
        <w:tab/>
        <w:tab/>
        <w:tab/>
        <w:tab/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25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Присутствовали:</w:t>
      </w:r>
      <w:r>
        <w:rPr>
          <w:sz w:val="28"/>
          <w:szCs w:val="28"/>
        </w:rPr>
      </w:r>
    </w:p>
    <w:p>
      <w:pPr>
        <w:pStyle w:val="6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Члены Попечительского совета:</w:t>
      </w:r>
      <w:r>
        <w:rPr>
          <w:sz w:val="28"/>
          <w:szCs w:val="28"/>
        </w:rPr>
      </w:r>
    </w:p>
    <w:p>
      <w:pPr>
        <w:pStyle w:val="6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-Суворова И.В.</w:t>
      </w:r>
      <w:r>
        <w:rPr>
          <w:sz w:val="28"/>
          <w:szCs w:val="28"/>
        </w:rPr>
      </w:r>
    </w:p>
    <w:p>
      <w:pPr>
        <w:pStyle w:val="6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-Кузиков В.В.</w:t>
      </w:r>
      <w:r>
        <w:rPr>
          <w:sz w:val="28"/>
          <w:szCs w:val="28"/>
        </w:rPr>
      </w:r>
    </w:p>
    <w:p>
      <w:pPr>
        <w:pStyle w:val="6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-Акулов Н.Н.</w:t>
      </w:r>
      <w:r>
        <w:rPr>
          <w:sz w:val="28"/>
          <w:szCs w:val="28"/>
        </w:rPr>
      </w:r>
    </w:p>
    <w:p>
      <w:pPr>
        <w:pStyle w:val="6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-Уханов С.А.</w:t>
      </w:r>
      <w:r>
        <w:rPr>
          <w:sz w:val="28"/>
          <w:szCs w:val="28"/>
        </w:rPr>
      </w:r>
    </w:p>
    <w:p>
      <w:pPr>
        <w:pStyle w:val="625"/>
        <w:ind w:left="3540" w:firstLine="708"/>
        <w:rPr>
          <w:sz w:val="28"/>
          <w:szCs w:val="28"/>
        </w:rPr>
      </w:pPr>
      <w:r>
        <w:rPr>
          <w:sz w:val="28"/>
          <w:szCs w:val="28"/>
        </w:rPr>
        <w:t xml:space="preserve">План.</w:t>
      </w:r>
      <w:r>
        <w:rPr>
          <w:sz w:val="28"/>
          <w:szCs w:val="28"/>
        </w:rPr>
      </w:r>
    </w:p>
    <w:p>
      <w:pPr>
        <w:pStyle w:val="625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25"/>
        <w:rPr>
          <w:sz w:val="28"/>
          <w:szCs w:val="28"/>
        </w:rPr>
        <w:framePr w:hSpace="180" w:wrap="around" w:vAnchor="page" w:hAnchor="margin" w:y="1936"/>
      </w:pPr>
      <w:r>
        <w:rPr>
          <w:sz w:val="28"/>
          <w:szCs w:val="28"/>
        </w:rPr>
        <w:t xml:space="preserve">Организация чествования на дому ветеранов войны со знаменательными и юбилейными датами. </w:t>
      </w:r>
      <w:r>
        <w:rPr>
          <w:sz w:val="28"/>
          <w:szCs w:val="28"/>
        </w:rPr>
      </w:r>
    </w:p>
    <w:p>
      <w:pPr>
        <w:pStyle w:val="625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Привлечение внебюджетных средств (добровольных пожертвований, спонсорских взносов предприятий). Привлечение натуральной спонсорской помощи в виде предметов, вещей, помощи в ремонте, составлении ПСД.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25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</w:t>
      </w:r>
      <w:r>
        <w:rPr>
          <w:sz w:val="28"/>
          <w:szCs w:val="28"/>
        </w:rPr>
        <w:t xml:space="preserve">лан празднования Дня Победы</w:t>
      </w:r>
      <w:r>
        <w:rPr>
          <w:sz w:val="28"/>
          <w:szCs w:val="28"/>
        </w:rPr>
        <w:t xml:space="preserve">, организация чествования на дому ветеранов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25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25"/>
        <w:ind w:left="60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25"/>
        <w:ind w:left="2831"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Повестка дня: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</w:p>
    <w:p>
      <w:pPr>
        <w:pStyle w:val="625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1.По вопросу повестки заседания:</w:t>
      </w:r>
      <w:r>
        <w:rPr>
          <w:iCs/>
          <w:sz w:val="28"/>
          <w:szCs w:val="28"/>
        </w:rPr>
        <w:t xml:space="preserve"> 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625"/>
        <w:rPr>
          <w:sz w:val="28"/>
          <w:szCs w:val="28"/>
        </w:rPr>
      </w:pPr>
      <w:r>
        <w:rPr>
          <w:b/>
          <w:sz w:val="28"/>
          <w:szCs w:val="28"/>
        </w:rPr>
        <w:t xml:space="preserve">Решение</w:t>
      </w:r>
      <w:r>
        <w:rPr>
          <w:sz w:val="28"/>
          <w:szCs w:val="28"/>
        </w:rPr>
        <w:t xml:space="preserve">: принять информацию к сведению.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По второму вопросу повестки заседания: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25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Решение: </w:t>
      </w:r>
      <w:r>
        <w:rPr>
          <w:sz w:val="28"/>
          <w:szCs w:val="28"/>
        </w:rPr>
        <w:t xml:space="preserve">принять </w:t>
      </w:r>
      <w:r>
        <w:rPr>
          <w:sz w:val="28"/>
          <w:szCs w:val="28"/>
        </w:rPr>
        <w:t xml:space="preserve">к сведению, принять активное  участие.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625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6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По третьему вопросу повестки заседания: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25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Решение: </w:t>
      </w:r>
      <w:r>
        <w:rPr>
          <w:sz w:val="28"/>
          <w:szCs w:val="28"/>
        </w:rPr>
        <w:t xml:space="preserve">принять к сведению всех членов совета.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25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25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25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25"/>
        <w:rPr>
          <w:sz w:val="28"/>
          <w:szCs w:val="28"/>
        </w:rPr>
      </w:pPr>
      <w:r>
        <w:rPr>
          <w:sz w:val="28"/>
          <w:szCs w:val="28"/>
        </w:rPr>
        <w:t xml:space="preserve">Председатель </w:t>
        <w:tab/>
        <w:tab/>
        <w:tab/>
        <w:tab/>
        <w:tab/>
      </w:r>
      <w:r>
        <w:rPr>
          <w:sz w:val="28"/>
          <w:szCs w:val="28"/>
        </w:rPr>
        <w:t xml:space="preserve">Н.Н. Акулов</w:t>
      </w:r>
      <w:r>
        <w:rPr>
          <w:sz w:val="28"/>
          <w:szCs w:val="28"/>
        </w:rPr>
      </w:r>
    </w:p>
    <w:sectPr>
      <w:footnotePr/>
      <w:endnotePr/>
      <w:type w:val="nextPage"/>
      <w:pgSz w:w="11906" w:h="16838" w:orient="portrait"/>
      <w:pgMar w:top="360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Symbol">
    <w:panose1 w:val="05010000000000000000"/>
  </w:font>
  <w:font w:name="Tahoma">
    <w:panose1 w:val="020B0604030504040204"/>
  </w:font>
  <w:font w:name="Wingdings">
    <w:panose1 w:val="05010000000000000000"/>
  </w:font>
  <w:font w:name="Liberation Sans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960" w:hanging="360"/>
        <w:tabs>
          <w:tab w:val="num" w:pos="960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680" w:hanging="360"/>
        <w:tabs>
          <w:tab w:val="num" w:pos="168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400" w:hanging="360"/>
        <w:tabs>
          <w:tab w:val="num" w:pos="240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120" w:hanging="360"/>
        <w:tabs>
          <w:tab w:val="num" w:pos="312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840" w:hanging="360"/>
        <w:tabs>
          <w:tab w:val="num" w:pos="384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560" w:hanging="360"/>
        <w:tabs>
          <w:tab w:val="num" w:pos="456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280" w:hanging="360"/>
        <w:tabs>
          <w:tab w:val="num" w:pos="528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000" w:hanging="360"/>
        <w:tabs>
          <w:tab w:val="num" w:pos="600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720" w:hanging="360"/>
        <w:tabs>
          <w:tab w:val="num" w:pos="6720" w:leader="none"/>
        </w:tabs>
      </w:pPr>
      <w:rPr>
        <w:rFonts w:ascii="Wingdings" w:hAnsi="Wingdings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25"/>
    <w:next w:val="625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12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25"/>
    <w:next w:val="625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12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25"/>
    <w:next w:val="625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12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25"/>
    <w:next w:val="625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12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25"/>
    <w:next w:val="625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12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25"/>
    <w:next w:val="625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12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25"/>
    <w:next w:val="625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12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25"/>
    <w:next w:val="625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12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25"/>
    <w:next w:val="625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12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625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25"/>
    <w:next w:val="625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12"/>
    <w:link w:val="35"/>
    <w:uiPriority w:val="10"/>
    <w:rPr>
      <w:sz w:val="48"/>
      <w:szCs w:val="48"/>
    </w:rPr>
  </w:style>
  <w:style w:type="paragraph" w:styleId="37">
    <w:name w:val="Subtitle"/>
    <w:basedOn w:val="625"/>
    <w:next w:val="625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12"/>
    <w:link w:val="37"/>
    <w:uiPriority w:val="11"/>
    <w:rPr>
      <w:sz w:val="24"/>
      <w:szCs w:val="24"/>
    </w:rPr>
  </w:style>
  <w:style w:type="paragraph" w:styleId="39">
    <w:name w:val="Quote"/>
    <w:basedOn w:val="625"/>
    <w:next w:val="625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25"/>
    <w:next w:val="625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25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12"/>
    <w:link w:val="43"/>
    <w:uiPriority w:val="99"/>
  </w:style>
  <w:style w:type="paragraph" w:styleId="45">
    <w:name w:val="Footer"/>
    <w:basedOn w:val="625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12"/>
    <w:link w:val="45"/>
    <w:uiPriority w:val="99"/>
  </w:style>
  <w:style w:type="paragraph" w:styleId="47">
    <w:name w:val="Caption"/>
    <w:basedOn w:val="625"/>
    <w:next w:val="625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12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3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25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12"/>
    <w:uiPriority w:val="99"/>
    <w:unhideWhenUsed/>
    <w:rPr>
      <w:vertAlign w:val="superscript"/>
    </w:rPr>
  </w:style>
  <w:style w:type="paragraph" w:styleId="179">
    <w:name w:val="endnote text"/>
    <w:basedOn w:val="625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12"/>
    <w:uiPriority w:val="99"/>
    <w:semiHidden/>
    <w:unhideWhenUsed/>
    <w:rPr>
      <w:vertAlign w:val="superscript"/>
    </w:rPr>
  </w:style>
  <w:style w:type="paragraph" w:styleId="182">
    <w:name w:val="toc 1"/>
    <w:basedOn w:val="625"/>
    <w:next w:val="625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25"/>
    <w:next w:val="625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25"/>
    <w:next w:val="625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25"/>
    <w:next w:val="625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25"/>
    <w:next w:val="625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25"/>
    <w:next w:val="625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25"/>
    <w:next w:val="625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25"/>
    <w:next w:val="625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25"/>
    <w:next w:val="625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25"/>
    <w:next w:val="625"/>
    <w:uiPriority w:val="99"/>
    <w:unhideWhenUsed/>
    <w:pPr>
      <w:spacing w:after="0" w:afterAutospacing="0"/>
    </w:pPr>
  </w:style>
  <w:style w:type="paragraph" w:styleId="625" w:default="1">
    <w:name w:val="Normal"/>
    <w:next w:val="625"/>
    <w:link w:val="625"/>
    <w:qFormat/>
    <w:rPr>
      <w:sz w:val="18"/>
      <w:szCs w:val="18"/>
      <w:lang w:val="ru-RU" w:eastAsia="ru-RU" w:bidi="ar-SA"/>
    </w:rPr>
  </w:style>
  <w:style w:type="character" w:styleId="626">
    <w:name w:val="Основной шрифт абзаца"/>
    <w:next w:val="626"/>
    <w:link w:val="625"/>
    <w:semiHidden/>
  </w:style>
  <w:style w:type="table" w:styleId="627">
    <w:name w:val="Обычная таблица"/>
    <w:next w:val="627"/>
    <w:link w:val="625"/>
    <w:semiHidden/>
    <w:tblPr/>
  </w:style>
  <w:style w:type="numbering" w:styleId="628">
    <w:name w:val="Нет списка"/>
    <w:next w:val="628"/>
    <w:link w:val="625"/>
    <w:semiHidden/>
  </w:style>
  <w:style w:type="table" w:styleId="629">
    <w:name w:val="Сетка таблицы"/>
    <w:basedOn w:val="627"/>
    <w:next w:val="629"/>
    <w:link w:val="625"/>
    <w:tblPr/>
  </w:style>
  <w:style w:type="paragraph" w:styleId="630">
    <w:name w:val="Основной текст"/>
    <w:basedOn w:val="625"/>
    <w:next w:val="630"/>
    <w:link w:val="625"/>
    <w:pPr>
      <w:spacing w:after="120"/>
    </w:pPr>
    <w:rPr>
      <w:sz w:val="24"/>
      <w:szCs w:val="24"/>
    </w:rPr>
  </w:style>
  <w:style w:type="paragraph" w:styleId="631">
    <w:name w:val="Текст выноски"/>
    <w:basedOn w:val="625"/>
    <w:next w:val="631"/>
    <w:link w:val="632"/>
    <w:rPr>
      <w:rFonts w:ascii="Tahoma" w:hAnsi="Tahoma" w:cs="Tahoma"/>
      <w:sz w:val="16"/>
      <w:szCs w:val="16"/>
    </w:rPr>
  </w:style>
  <w:style w:type="character" w:styleId="632">
    <w:name w:val="Текст выноски Знак"/>
    <w:basedOn w:val="626"/>
    <w:next w:val="632"/>
    <w:link w:val="631"/>
    <w:rPr>
      <w:rFonts w:ascii="Tahoma" w:hAnsi="Tahoma" w:cs="Tahoma"/>
      <w:sz w:val="16"/>
      <w:szCs w:val="16"/>
    </w:rPr>
  </w:style>
  <w:style w:type="character" w:styleId="785" w:default="1">
    <w:name w:val="Default Paragraph Font"/>
    <w:uiPriority w:val="1"/>
    <w:semiHidden/>
    <w:unhideWhenUsed/>
  </w:style>
  <w:style w:type="numbering" w:styleId="786" w:default="1">
    <w:name w:val="No List"/>
    <w:uiPriority w:val="99"/>
    <w:semiHidden/>
    <w:unhideWhenUsed/>
  </w:style>
  <w:style w:type="table" w:styleId="787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CPA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собрания </dc:title>
  <dc:creator>Komok</dc:creator>
  <cp:lastModifiedBy>director</cp:lastModifiedBy>
  <cp:revision>8</cp:revision>
  <dcterms:created xsi:type="dcterms:W3CDTF">2015-04-14T08:31:00Z</dcterms:created>
  <dcterms:modified xsi:type="dcterms:W3CDTF">2026-09-25T07:21:48Z</dcterms:modified>
  <cp:version>786432</cp:version>
</cp:coreProperties>
</file>